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2969" w:rsidRPr="00F204C2" w:rsidRDefault="00922969" w:rsidP="00922969">
      <w:pPr>
        <w:spacing w:after="0" w:line="240" w:lineRule="auto"/>
        <w:jc w:val="center"/>
        <w:rPr>
          <w:rFonts w:ascii="Arial" w:hAnsi="Arial" w:cs="Arial"/>
          <w:b/>
          <w:sz w:val="20"/>
          <w:szCs w:val="20"/>
        </w:rPr>
      </w:pPr>
      <w:r>
        <w:rPr>
          <w:rFonts w:ascii="Arial" w:hAnsi="Arial" w:cs="Arial"/>
          <w:b/>
          <w:sz w:val="20"/>
          <w:szCs w:val="20"/>
        </w:rPr>
        <w:t>ANEXO N° 3</w:t>
      </w:r>
    </w:p>
    <w:p w:rsidR="00922969" w:rsidRPr="00F204C2" w:rsidRDefault="00922969" w:rsidP="00922969">
      <w:pPr>
        <w:spacing w:after="0" w:line="240" w:lineRule="auto"/>
        <w:jc w:val="center"/>
        <w:rPr>
          <w:rFonts w:ascii="Arial" w:hAnsi="Arial" w:cs="Arial"/>
          <w:b/>
          <w:sz w:val="20"/>
          <w:szCs w:val="20"/>
        </w:rPr>
      </w:pPr>
      <w:r w:rsidRPr="00F204C2">
        <w:rPr>
          <w:rFonts w:ascii="Arial" w:hAnsi="Arial" w:cs="Arial"/>
          <w:b/>
          <w:sz w:val="20"/>
          <w:szCs w:val="20"/>
        </w:rPr>
        <w:t>FICHA DE INTEGRALIDAD</w:t>
      </w:r>
    </w:p>
    <w:p w:rsidR="00922969" w:rsidRDefault="00922969" w:rsidP="00922969">
      <w:pPr>
        <w:spacing w:after="0" w:line="240" w:lineRule="auto"/>
        <w:jc w:val="center"/>
        <w:rPr>
          <w:rFonts w:ascii="Arial" w:hAnsi="Arial" w:cs="Arial"/>
          <w:b/>
          <w:sz w:val="20"/>
          <w:szCs w:val="20"/>
        </w:rPr>
      </w:pPr>
    </w:p>
    <w:p w:rsidR="00922969" w:rsidRPr="00F204C2" w:rsidRDefault="00922969" w:rsidP="00922969">
      <w:pPr>
        <w:spacing w:after="0" w:line="240" w:lineRule="auto"/>
        <w:jc w:val="center"/>
        <w:rPr>
          <w:rFonts w:ascii="Arial" w:hAnsi="Arial" w:cs="Arial"/>
          <w:b/>
          <w:sz w:val="20"/>
          <w:szCs w:val="20"/>
        </w:rPr>
      </w:pPr>
    </w:p>
    <w:p w:rsidR="00A84B7C" w:rsidRPr="00D1380C" w:rsidRDefault="00922969" w:rsidP="00D1380C">
      <w:pPr>
        <w:pStyle w:val="Prrafodelista"/>
        <w:numPr>
          <w:ilvl w:val="0"/>
          <w:numId w:val="1"/>
        </w:numPr>
        <w:spacing w:after="240"/>
        <w:ind w:left="567" w:hanging="567"/>
        <w:jc w:val="both"/>
        <w:rPr>
          <w:rFonts w:ascii="Arial" w:hAnsi="Arial" w:cs="Arial"/>
          <w:b/>
        </w:rPr>
      </w:pPr>
      <w:r w:rsidRPr="00F204C2">
        <w:rPr>
          <w:rFonts w:ascii="Arial" w:hAnsi="Arial" w:cs="Arial"/>
          <w:b/>
        </w:rPr>
        <w:t>Alcance de la intervención solicitada a financiar respecto del Plan Integral para la Reconstrucción con Cambios</w:t>
      </w:r>
    </w:p>
    <w:p w:rsidR="00922969" w:rsidRDefault="00922969" w:rsidP="00922969">
      <w:pPr>
        <w:pStyle w:val="Prrafodelista"/>
        <w:ind w:left="-851"/>
        <w:jc w:val="center"/>
        <w:rPr>
          <w:rFonts w:ascii="Arial" w:hAnsi="Arial" w:cs="Arial"/>
          <w:b/>
        </w:rPr>
      </w:pPr>
      <w:r>
        <w:rPr>
          <w:rFonts w:ascii="Arial" w:hAnsi="Arial" w:cs="Arial"/>
          <w:b/>
        </w:rPr>
        <w:t>C</w:t>
      </w:r>
      <w:r w:rsidR="00D1380C">
        <w:rPr>
          <w:rFonts w:ascii="Arial" w:hAnsi="Arial" w:cs="Arial"/>
          <w:b/>
        </w:rPr>
        <w:t>UADRO N°1</w:t>
      </w:r>
    </w:p>
    <w:p w:rsidR="00922969" w:rsidRPr="00F204C2" w:rsidRDefault="00922969" w:rsidP="00922969">
      <w:pPr>
        <w:pStyle w:val="Prrafodelista"/>
        <w:ind w:left="-851"/>
        <w:jc w:val="center"/>
        <w:rPr>
          <w:rFonts w:ascii="Arial" w:hAnsi="Arial" w:cs="Arial"/>
          <w:b/>
        </w:rPr>
      </w:pPr>
      <w:r>
        <w:rPr>
          <w:rFonts w:ascii="Arial" w:hAnsi="Arial" w:cs="Arial"/>
          <w:b/>
        </w:rPr>
        <w:t xml:space="preserve">CATASTRO DAÑOS – PROGRAMA DE </w:t>
      </w:r>
      <w:r w:rsidR="00A84B7C">
        <w:rPr>
          <w:rFonts w:ascii="Arial" w:hAnsi="Arial" w:cs="Arial"/>
          <w:b/>
        </w:rPr>
        <w:t>MEJORAMIENT</w:t>
      </w:r>
      <w:r w:rsidR="00D1380C">
        <w:rPr>
          <w:rFonts w:ascii="Arial" w:hAnsi="Arial" w:cs="Arial"/>
          <w:b/>
        </w:rPr>
        <w:t>O INTEGRAL VISTA ALEGRE</w:t>
      </w:r>
    </w:p>
    <w:p w:rsidR="00A84B7C" w:rsidRDefault="00D1380C">
      <w:r>
        <w:rPr>
          <w:noProof/>
          <w:lang w:eastAsia="es-PE"/>
        </w:rPr>
        <w:drawing>
          <wp:inline distT="0" distB="0" distL="0" distR="0">
            <wp:extent cx="5027506" cy="2336612"/>
            <wp:effectExtent l="0" t="0" r="190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0CAC0B.tmp"/>
                    <pic:cNvPicPr/>
                  </pic:nvPicPr>
                  <pic:blipFill>
                    <a:blip r:embed="rId7">
                      <a:extLst>
                        <a:ext uri="{28A0092B-C50C-407E-A947-70E740481C1C}">
                          <a14:useLocalDpi xmlns:a14="http://schemas.microsoft.com/office/drawing/2010/main" val="0"/>
                        </a:ext>
                      </a:extLst>
                    </a:blip>
                    <a:stretch>
                      <a:fillRect/>
                    </a:stretch>
                  </pic:blipFill>
                  <pic:spPr>
                    <a:xfrm>
                      <a:off x="0" y="0"/>
                      <a:ext cx="5042943" cy="2343786"/>
                    </a:xfrm>
                    <a:prstGeom prst="rect">
                      <a:avLst/>
                    </a:prstGeom>
                  </pic:spPr>
                </pic:pic>
              </a:graphicData>
            </a:graphic>
          </wp:inline>
        </w:drawing>
      </w:r>
    </w:p>
    <w:p w:rsidR="00A84B7C" w:rsidRPr="00D1380C" w:rsidRDefault="00D1380C" w:rsidP="00D1380C">
      <w:pPr>
        <w:pStyle w:val="Prrafodelista"/>
        <w:ind w:left="-851"/>
        <w:jc w:val="center"/>
        <w:rPr>
          <w:rFonts w:ascii="Arial" w:hAnsi="Arial" w:cs="Arial"/>
          <w:b/>
        </w:rPr>
      </w:pPr>
      <w:r>
        <w:rPr>
          <w:rFonts w:ascii="Arial" w:hAnsi="Arial" w:cs="Arial"/>
          <w:b/>
        </w:rPr>
        <w:t>CUADRO N°2</w:t>
      </w:r>
    </w:p>
    <w:p w:rsidR="00A84B7C" w:rsidRDefault="00A84B7C" w:rsidP="00A84B7C">
      <w:pPr>
        <w:pStyle w:val="Prrafodelista"/>
        <w:ind w:left="-851"/>
        <w:jc w:val="center"/>
        <w:rPr>
          <w:rFonts w:ascii="Arial" w:hAnsi="Arial" w:cs="Arial"/>
          <w:b/>
        </w:rPr>
      </w:pPr>
      <w:r>
        <w:rPr>
          <w:rFonts w:ascii="Arial" w:hAnsi="Arial" w:cs="Arial"/>
          <w:b/>
        </w:rPr>
        <w:t>CATASTRO DAÑOS – PROGRAMA DE MEJORAMIE</w:t>
      </w:r>
      <w:r w:rsidR="00D1380C">
        <w:rPr>
          <w:rFonts w:ascii="Arial" w:hAnsi="Arial" w:cs="Arial"/>
          <w:b/>
        </w:rPr>
        <w:t>NTO INTEGRAL LAS FLORES</w:t>
      </w:r>
    </w:p>
    <w:p w:rsidR="00A84B7C" w:rsidRPr="00D1380C" w:rsidRDefault="00D1380C" w:rsidP="00D1380C">
      <w:pPr>
        <w:pStyle w:val="Prrafodelista"/>
        <w:ind w:left="-851"/>
        <w:jc w:val="center"/>
        <w:rPr>
          <w:rFonts w:ascii="Arial" w:hAnsi="Arial" w:cs="Arial"/>
          <w:b/>
        </w:rPr>
      </w:pPr>
      <w:r>
        <w:rPr>
          <w:rFonts w:ascii="Arial" w:hAnsi="Arial" w:cs="Arial"/>
          <w:b/>
          <w:noProof/>
          <w:lang w:val="es-PE" w:eastAsia="es-PE"/>
        </w:rPr>
        <w:drawing>
          <wp:inline distT="0" distB="0" distL="0" distR="0">
            <wp:extent cx="4969510" cy="2429933"/>
            <wp:effectExtent l="0" t="0" r="254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0CAE98.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78632" cy="2434393"/>
                    </a:xfrm>
                    <a:prstGeom prst="rect">
                      <a:avLst/>
                    </a:prstGeom>
                  </pic:spPr>
                </pic:pic>
              </a:graphicData>
            </a:graphic>
          </wp:inline>
        </w:drawing>
      </w:r>
    </w:p>
    <w:p w:rsidR="00D1380C" w:rsidRPr="00D1380C" w:rsidRDefault="00D1380C" w:rsidP="00D1380C">
      <w:pPr>
        <w:pStyle w:val="Prrafodelista"/>
        <w:ind w:left="-851"/>
        <w:jc w:val="center"/>
        <w:rPr>
          <w:rFonts w:ascii="Arial" w:hAnsi="Arial" w:cs="Arial"/>
          <w:b/>
        </w:rPr>
      </w:pPr>
      <w:r>
        <w:rPr>
          <w:rFonts w:ascii="Arial" w:hAnsi="Arial" w:cs="Arial"/>
          <w:b/>
        </w:rPr>
        <w:t>CUADRO N°3</w:t>
      </w:r>
    </w:p>
    <w:p w:rsidR="00D1380C" w:rsidRDefault="00D1380C" w:rsidP="00D1380C">
      <w:pPr>
        <w:pStyle w:val="Prrafodelista"/>
        <w:ind w:left="-851"/>
        <w:jc w:val="center"/>
        <w:rPr>
          <w:rFonts w:ascii="Arial" w:hAnsi="Arial" w:cs="Arial"/>
          <w:b/>
        </w:rPr>
      </w:pPr>
      <w:r>
        <w:rPr>
          <w:rFonts w:ascii="Arial" w:hAnsi="Arial" w:cs="Arial"/>
          <w:b/>
        </w:rPr>
        <w:t>CATASTRO DAÑOS – PROGRAMA DE MEJORAMIENTO INTEGRAL EL CENTRO</w:t>
      </w:r>
    </w:p>
    <w:p w:rsidR="00A84B7C" w:rsidRDefault="00D1380C">
      <w:r>
        <w:rPr>
          <w:noProof/>
          <w:lang w:eastAsia="es-PE"/>
        </w:rPr>
        <w:drawing>
          <wp:inline distT="0" distB="0" distL="0" distR="0">
            <wp:extent cx="5010248" cy="2243667"/>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0C7CF5.t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32165" cy="2253482"/>
                    </a:xfrm>
                    <a:prstGeom prst="rect">
                      <a:avLst/>
                    </a:prstGeom>
                  </pic:spPr>
                </pic:pic>
              </a:graphicData>
            </a:graphic>
          </wp:inline>
        </w:drawing>
      </w:r>
    </w:p>
    <w:p w:rsidR="00B113AE" w:rsidRDefault="00B113AE"/>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r>
        <w:rPr>
          <w:rFonts w:ascii="Arial" w:hAnsi="Arial" w:cs="Arial"/>
          <w:b/>
        </w:rPr>
        <w:t>CUADRO N° 4</w:t>
      </w:r>
    </w:p>
    <w:tbl>
      <w:tblPr>
        <w:tblW w:w="9918" w:type="dxa"/>
        <w:tblCellMar>
          <w:left w:w="70" w:type="dxa"/>
          <w:right w:w="70" w:type="dxa"/>
        </w:tblCellMar>
        <w:tblLook w:val="04A0" w:firstRow="1" w:lastRow="0" w:firstColumn="1" w:lastColumn="0" w:noHBand="0" w:noVBand="1"/>
      </w:tblPr>
      <w:tblGrid>
        <w:gridCol w:w="2663"/>
        <w:gridCol w:w="1030"/>
        <w:gridCol w:w="1360"/>
        <w:gridCol w:w="2460"/>
        <w:gridCol w:w="1033"/>
        <w:gridCol w:w="1352"/>
        <w:gridCol w:w="20"/>
      </w:tblGrid>
      <w:tr w:rsidR="00B113AE" w:rsidRPr="00B113AE" w:rsidTr="00B113AE">
        <w:trPr>
          <w:trHeight w:val="300"/>
        </w:trPr>
        <w:tc>
          <w:tcPr>
            <w:tcW w:w="9918" w:type="dxa"/>
            <w:gridSpan w:val="7"/>
            <w:tcBorders>
              <w:top w:val="nil"/>
              <w:left w:val="nil"/>
              <w:bottom w:val="single" w:sz="8" w:space="0" w:color="auto"/>
              <w:right w:val="nil"/>
            </w:tcBorders>
            <w:shd w:val="clear" w:color="auto" w:fill="auto"/>
            <w:noWrap/>
            <w:vAlign w:val="center"/>
            <w:hideMark/>
          </w:tcPr>
          <w:p w:rsidR="00B113AE" w:rsidRPr="00B113AE" w:rsidRDefault="00B113AE" w:rsidP="00B113AE">
            <w:pPr>
              <w:spacing w:after="0" w:line="240" w:lineRule="auto"/>
              <w:rPr>
                <w:rFonts w:ascii="Arial" w:eastAsia="Times New Roman" w:hAnsi="Arial" w:cs="Arial"/>
                <w:b/>
                <w:bCs/>
                <w:color w:val="000000"/>
                <w:sz w:val="20"/>
                <w:szCs w:val="20"/>
                <w:lang w:val="es-CL" w:eastAsia="es-CL"/>
              </w:rPr>
            </w:pPr>
          </w:p>
        </w:tc>
      </w:tr>
      <w:tr w:rsidR="00B113AE" w:rsidRPr="00B113AE" w:rsidTr="00B113AE">
        <w:trPr>
          <w:trHeight w:val="300"/>
        </w:trPr>
        <w:tc>
          <w:tcPr>
            <w:tcW w:w="9918" w:type="dxa"/>
            <w:gridSpan w:val="7"/>
            <w:tcBorders>
              <w:top w:val="single" w:sz="8" w:space="0" w:color="auto"/>
              <w:left w:val="single" w:sz="8" w:space="0" w:color="auto"/>
              <w:bottom w:val="single" w:sz="8" w:space="0" w:color="auto"/>
              <w:right w:val="nil"/>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CUADRO DE INTEGRALIDAD DESAGREGADO CENTRO</w:t>
            </w:r>
          </w:p>
        </w:tc>
      </w:tr>
      <w:tr w:rsidR="00B113AE" w:rsidRPr="00B113AE" w:rsidTr="00B113AE">
        <w:trPr>
          <w:trHeight w:val="300"/>
        </w:trPr>
        <w:tc>
          <w:tcPr>
            <w:tcW w:w="5053"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INTERVENCION SOLICITADA</w:t>
            </w:r>
          </w:p>
        </w:tc>
        <w:tc>
          <w:tcPr>
            <w:tcW w:w="4865" w:type="dxa"/>
            <w:gridSpan w:val="4"/>
            <w:tcBorders>
              <w:top w:val="single" w:sz="8" w:space="0" w:color="auto"/>
              <w:left w:val="nil"/>
              <w:bottom w:val="single" w:sz="8" w:space="0" w:color="auto"/>
              <w:right w:val="single" w:sz="8" w:space="0" w:color="000000"/>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PLAN INTEGRAL PARA RCC</w:t>
            </w:r>
          </w:p>
        </w:tc>
      </w:tr>
      <w:tr w:rsidR="00B113AE" w:rsidRPr="00B113AE" w:rsidTr="00B113AE">
        <w:trPr>
          <w:gridAfter w:val="1"/>
          <w:wAfter w:w="20" w:type="dxa"/>
          <w:trHeight w:val="804"/>
        </w:trPr>
        <w:tc>
          <w:tcPr>
            <w:tcW w:w="2663" w:type="dxa"/>
            <w:tcBorders>
              <w:top w:val="nil"/>
              <w:left w:val="single" w:sz="8" w:space="0" w:color="auto"/>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Nombre de la Inversión</w:t>
            </w:r>
          </w:p>
        </w:tc>
        <w:tc>
          <w:tcPr>
            <w:tcW w:w="1030" w:type="dxa"/>
            <w:tcBorders>
              <w:top w:val="nil"/>
              <w:left w:val="nil"/>
              <w:bottom w:val="nil"/>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FISICA M2</w:t>
            </w:r>
          </w:p>
        </w:tc>
        <w:tc>
          <w:tcPr>
            <w:tcW w:w="13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FINANCIERA S/</w:t>
            </w: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 xml:space="preserve">Intervención del Plan Integral para la Reconstrucción con Cambios </w:t>
            </w:r>
          </w:p>
        </w:tc>
        <w:tc>
          <w:tcPr>
            <w:tcW w:w="1033"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FISICA ARCC (m2)</w:t>
            </w:r>
          </w:p>
        </w:tc>
        <w:tc>
          <w:tcPr>
            <w:tcW w:w="1352"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FINANCIERA</w:t>
            </w:r>
          </w:p>
        </w:tc>
      </w:tr>
      <w:tr w:rsidR="00B113AE" w:rsidRPr="00B113AE" w:rsidTr="00B113AE">
        <w:trPr>
          <w:gridAfter w:val="1"/>
          <w:wAfter w:w="20" w:type="dxa"/>
          <w:trHeight w:val="1080"/>
        </w:trPr>
        <w:tc>
          <w:tcPr>
            <w:tcW w:w="2663" w:type="dxa"/>
            <w:vMerge w:val="restart"/>
            <w:tcBorders>
              <w:top w:val="nil"/>
              <w:left w:val="single" w:sz="8" w:space="0" w:color="auto"/>
              <w:bottom w:val="single" w:sz="8" w:space="0" w:color="000000"/>
              <w:right w:val="single" w:sz="8" w:space="0" w:color="auto"/>
            </w:tcBorders>
            <w:shd w:val="clear" w:color="auto" w:fill="auto"/>
            <w:vAlign w:val="center"/>
            <w:hideMark/>
          </w:tcPr>
          <w:p w:rsidR="005116B1" w:rsidRPr="005116B1" w:rsidRDefault="00B113AE" w:rsidP="005116B1">
            <w:pPr>
              <w:spacing w:after="0" w:line="240" w:lineRule="auto"/>
              <w:jc w:val="center"/>
              <w:rPr>
                <w:rFonts w:ascii="Calibri" w:eastAsia="Times New Roman" w:hAnsi="Calibri" w:cs="Calibri"/>
                <w:color w:val="000000"/>
                <w:sz w:val="32"/>
                <w:szCs w:val="32"/>
                <w:lang w:val="es-CL" w:eastAsia="es-CL"/>
              </w:rPr>
            </w:pPr>
            <w:r w:rsidRPr="00B113AE">
              <w:rPr>
                <w:rFonts w:ascii="Calibri" w:eastAsia="Times New Roman" w:hAnsi="Calibri" w:cs="Calibri"/>
                <w:color w:val="000000"/>
                <w:sz w:val="32"/>
                <w:szCs w:val="32"/>
                <w:lang w:val="es-CL" w:eastAsia="es-CL"/>
              </w:rPr>
              <w:t>“</w:t>
            </w:r>
            <w:r w:rsidR="005116B1" w:rsidRPr="005116B1">
              <w:rPr>
                <w:rFonts w:ascii="Calibri" w:eastAsia="Times New Roman" w:hAnsi="Calibri" w:cs="Calibri"/>
                <w:color w:val="000000"/>
                <w:sz w:val="32"/>
                <w:szCs w:val="32"/>
                <w:lang w:val="es-CL" w:eastAsia="es-CL"/>
              </w:rPr>
              <w:tab/>
            </w:r>
          </w:p>
          <w:p w:rsidR="00B113AE" w:rsidRPr="00B113AE" w:rsidRDefault="005116B1" w:rsidP="005116B1">
            <w:pPr>
              <w:spacing w:after="0" w:line="240" w:lineRule="auto"/>
              <w:jc w:val="center"/>
              <w:rPr>
                <w:rFonts w:ascii="Calibri" w:eastAsia="Times New Roman" w:hAnsi="Calibri" w:cs="Calibri"/>
                <w:color w:val="000000"/>
                <w:sz w:val="32"/>
                <w:szCs w:val="32"/>
                <w:lang w:val="es-CL" w:eastAsia="es-CL"/>
              </w:rPr>
            </w:pPr>
            <w:r w:rsidRPr="005116B1">
              <w:rPr>
                <w:rFonts w:ascii="Calibri" w:eastAsia="Times New Roman" w:hAnsi="Calibri" w:cs="Calibri"/>
                <w:color w:val="000000"/>
                <w:sz w:val="32"/>
                <w:szCs w:val="32"/>
                <w:lang w:val="es-CL" w:eastAsia="es-CL"/>
              </w:rPr>
              <w:t>REPARACIÓN DE INFRAESTRUCTURA DEL TRANSPORTE; EN EL(LA) CALLE PINZON, CALLAO, SANTA ROSA, PSJE HUASCAR, ATAHUALPA, CALLE 5, NARDOS, GERANIOS, CALLE 1, CALLE 94, CALLE 7, CASUARINAS, CALLE SANCHEZ CARRION. BUENOS AIRES CENTRO, LAS FLORES Y VISTA ALEGRE DISTRITO DE VICTOR LARCO HERRERA, PROVINCIA TRUJILLO, DEPARTAMENTO LA LIBERTAD</w:t>
            </w:r>
            <w:r w:rsidR="00B113AE" w:rsidRPr="00B113AE">
              <w:rPr>
                <w:rFonts w:ascii="Calibri" w:eastAsia="Times New Roman" w:hAnsi="Calibri" w:cs="Calibri"/>
                <w:color w:val="000000"/>
                <w:sz w:val="32"/>
                <w:szCs w:val="32"/>
                <w:lang w:val="es-CL" w:eastAsia="es-CL"/>
              </w:rPr>
              <w:t>”</w:t>
            </w:r>
          </w:p>
        </w:tc>
        <w:tc>
          <w:tcPr>
            <w:tcW w:w="1030" w:type="dxa"/>
            <w:vMerge w:val="restart"/>
            <w:tcBorders>
              <w:top w:val="single" w:sz="8" w:space="0" w:color="auto"/>
              <w:left w:val="nil"/>
              <w:bottom w:val="nil"/>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8,460.57</w:t>
            </w:r>
          </w:p>
        </w:tc>
        <w:tc>
          <w:tcPr>
            <w:tcW w:w="1360" w:type="dxa"/>
            <w:vMerge w:val="restart"/>
            <w:tcBorders>
              <w:top w:val="nil"/>
              <w:left w:val="single" w:sz="8" w:space="0" w:color="auto"/>
              <w:bottom w:val="nil"/>
              <w:right w:val="single" w:sz="8" w:space="0" w:color="auto"/>
            </w:tcBorders>
            <w:shd w:val="clear" w:color="auto" w:fill="auto"/>
            <w:vAlign w:val="center"/>
            <w:hideMark/>
          </w:tcPr>
          <w:p w:rsidR="00B113AE" w:rsidRPr="00B113AE" w:rsidRDefault="00F13496" w:rsidP="00B113AE">
            <w:pPr>
              <w:spacing w:after="0" w:line="240" w:lineRule="auto"/>
              <w:jc w:val="center"/>
              <w:rPr>
                <w:rFonts w:ascii="Arial" w:eastAsia="Times New Roman" w:hAnsi="Arial" w:cs="Arial"/>
                <w:color w:val="000000"/>
                <w:sz w:val="20"/>
                <w:szCs w:val="20"/>
                <w:lang w:val="es-CL" w:eastAsia="es-CL"/>
              </w:rPr>
            </w:pPr>
            <w:r>
              <w:rPr>
                <w:rFonts w:ascii="Arial" w:eastAsia="Times New Roman" w:hAnsi="Arial" w:cs="Arial"/>
                <w:color w:val="000000"/>
                <w:sz w:val="20"/>
                <w:szCs w:val="20"/>
                <w:lang w:val="es-CL" w:eastAsia="es-CL"/>
              </w:rPr>
              <w:t>302,097.11</w:t>
            </w: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HERMANOS PINZON DESDE CALLE ENCANTO HASTA CALLE BOLOGNESI</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1680.00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80,606.40</w:t>
            </w:r>
          </w:p>
        </w:tc>
      </w:tr>
      <w:tr w:rsidR="00B113AE" w:rsidRPr="00B113AE" w:rsidTr="00B113AE">
        <w:trPr>
          <w:gridAfter w:val="1"/>
          <w:wAfter w:w="20" w:type="dxa"/>
          <w:trHeight w:val="1164"/>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CALLAO DESDE AV VICTOR LARCO HERRERA HASTA  AV SEOANE</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4810.00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230,783.80</w:t>
            </w:r>
          </w:p>
        </w:tc>
      </w:tr>
      <w:tr w:rsidR="00B113AE" w:rsidRPr="00B113AE" w:rsidTr="00B113AE">
        <w:trPr>
          <w:gridAfter w:val="1"/>
          <w:wAfter w:w="20" w:type="dxa"/>
          <w:trHeight w:val="12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RECONSTRUCCION DE CALLE LIMA DESDE AV VICTOR LARCO HERRERA HASTA CALLE TACNA  </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1040.00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49,899.20</w:t>
            </w:r>
          </w:p>
        </w:tc>
      </w:tr>
      <w:tr w:rsidR="00B113AE" w:rsidRPr="00B113AE" w:rsidTr="00B113AE">
        <w:trPr>
          <w:gridAfter w:val="1"/>
          <w:wAfter w:w="20" w:type="dxa"/>
          <w:trHeight w:val="112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 RECONSTRUCCION DE SANTA ROSA DESDE CALLE LORETO HASTA CALLE SALAVERRY </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2180.00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103,636.80</w:t>
            </w:r>
          </w:p>
        </w:tc>
      </w:tr>
      <w:tr w:rsidR="00B113AE" w:rsidRPr="00B113AE" w:rsidTr="00B113AE">
        <w:trPr>
          <w:gridAfter w:val="1"/>
          <w:wAfter w:w="20" w:type="dxa"/>
          <w:trHeight w:val="984"/>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PASAJE HUASCAR DESDE CALLE HUASCAR HASTA CALLE BOLIVIA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784.00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37,570.84</w:t>
            </w:r>
          </w:p>
        </w:tc>
      </w:tr>
      <w:tr w:rsidR="00B113AE" w:rsidRPr="00B113AE" w:rsidTr="00B113AE">
        <w:trPr>
          <w:gridAfter w:val="1"/>
          <w:wAfter w:w="20" w:type="dxa"/>
          <w:trHeight w:val="88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ATAHUALPA DESDE PAJE HUASCAR HASTA PASAJE ATAHUALPA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658.00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31,570.84</w:t>
            </w:r>
          </w:p>
        </w:tc>
      </w:tr>
      <w:tr w:rsidR="00B113AE" w:rsidRPr="00B113AE" w:rsidTr="00B113AE">
        <w:trPr>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7255" w:type="dxa"/>
            <w:gridSpan w:val="6"/>
            <w:tcBorders>
              <w:top w:val="single" w:sz="8" w:space="0" w:color="auto"/>
              <w:left w:val="nil"/>
              <w:bottom w:val="nil"/>
              <w:right w:val="single" w:sz="8" w:space="0" w:color="000000"/>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LAS FLORES</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val="restart"/>
            <w:tcBorders>
              <w:top w:val="single" w:sz="8" w:space="0" w:color="auto"/>
              <w:left w:val="nil"/>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13,841.25</w:t>
            </w:r>
          </w:p>
        </w:tc>
        <w:tc>
          <w:tcPr>
            <w:tcW w:w="13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13AE" w:rsidRPr="00B113AE" w:rsidRDefault="00F13496" w:rsidP="00B113AE">
            <w:pPr>
              <w:spacing w:after="0" w:line="240" w:lineRule="auto"/>
              <w:jc w:val="center"/>
              <w:rPr>
                <w:rFonts w:ascii="Arial" w:eastAsia="Times New Roman" w:hAnsi="Arial" w:cs="Arial"/>
                <w:color w:val="000000"/>
                <w:sz w:val="20"/>
                <w:szCs w:val="20"/>
                <w:lang w:val="es-CL" w:eastAsia="es-CL"/>
              </w:rPr>
            </w:pPr>
            <w:r>
              <w:rPr>
                <w:rFonts w:ascii="Arial" w:eastAsia="Times New Roman" w:hAnsi="Arial" w:cs="Arial"/>
                <w:color w:val="000000"/>
                <w:sz w:val="20"/>
                <w:szCs w:val="20"/>
                <w:lang w:val="es-CL" w:eastAsia="es-CL"/>
              </w:rPr>
              <w:t>184,411.88</w:t>
            </w:r>
          </w:p>
        </w:tc>
        <w:tc>
          <w:tcPr>
            <w:tcW w:w="2460" w:type="dxa"/>
            <w:tcBorders>
              <w:top w:val="single" w:sz="8" w:space="0" w:color="auto"/>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5 DESDE CALLE 4 HASTA AV PAUJILES</w:t>
            </w:r>
          </w:p>
        </w:tc>
        <w:tc>
          <w:tcPr>
            <w:tcW w:w="1033" w:type="dxa"/>
            <w:tcBorders>
              <w:top w:val="single" w:sz="8" w:space="0" w:color="000000"/>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1834.00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87,995.32</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LOS NARDOS DESDE CASUARINAS HASTA CALLE 7</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682.50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32,746.35</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LOS GERANIOS DESDE CALLE 1 HASTA CALLE 12</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329.00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15,785.42</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1 DESDE CALLE 94 HASTA PARQUE</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550.00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26,389.00</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94  DESDE CALLE 94 HASYA AV JUAN PABLO</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582.00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27,924.36</w:t>
            </w:r>
          </w:p>
        </w:tc>
      </w:tr>
      <w:tr w:rsidR="00B113AE" w:rsidRPr="00B113AE" w:rsidTr="00B113AE">
        <w:trPr>
          <w:gridAfter w:val="1"/>
          <w:wAfter w:w="20" w:type="dxa"/>
          <w:trHeight w:val="78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RECONSTRUCCION DE CALLE 7 DESDE CALLE 4 HASTA CALLE 2 </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623.00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29,891.54</w:t>
            </w:r>
          </w:p>
        </w:tc>
      </w:tr>
      <w:tr w:rsidR="00B113AE" w:rsidRPr="00B113AE" w:rsidTr="00B113AE">
        <w:trPr>
          <w:gridAfter w:val="1"/>
          <w:wAfter w:w="20" w:type="dxa"/>
          <w:trHeight w:val="97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CASUARINAS DESDE LOS NARDOS HASTA CALLE 14</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n-US" w:eastAsia="es-PE"/>
              </w:rPr>
              <w:t>287.00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45,888.43</w:t>
            </w:r>
          </w:p>
        </w:tc>
      </w:tr>
      <w:tr w:rsidR="00B113AE" w:rsidRPr="00B113AE" w:rsidTr="00B113AE">
        <w:trPr>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7255" w:type="dxa"/>
            <w:gridSpan w:val="6"/>
            <w:tcBorders>
              <w:top w:val="nil"/>
              <w:left w:val="nil"/>
              <w:bottom w:val="nil"/>
              <w:right w:val="single" w:sz="8" w:space="0" w:color="000000"/>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VISTA ALEGRE</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val="restart"/>
            <w:tcBorders>
              <w:top w:val="single" w:sz="8" w:space="0" w:color="auto"/>
              <w:left w:val="nil"/>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11,851.98</w:t>
            </w:r>
          </w:p>
        </w:tc>
        <w:tc>
          <w:tcPr>
            <w:tcW w:w="13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13AE" w:rsidRPr="00B113AE" w:rsidRDefault="00F13496" w:rsidP="00B113AE">
            <w:pPr>
              <w:spacing w:after="0" w:line="240" w:lineRule="auto"/>
              <w:jc w:val="center"/>
              <w:rPr>
                <w:rFonts w:ascii="Arial" w:eastAsia="Times New Roman" w:hAnsi="Arial" w:cs="Arial"/>
                <w:color w:val="000000"/>
                <w:sz w:val="20"/>
                <w:szCs w:val="20"/>
                <w:lang w:val="es-CL" w:eastAsia="es-CL"/>
              </w:rPr>
            </w:pPr>
            <w:r>
              <w:rPr>
                <w:rFonts w:ascii="Arial" w:eastAsia="Times New Roman" w:hAnsi="Arial" w:cs="Arial"/>
                <w:color w:val="000000"/>
                <w:sz w:val="20"/>
                <w:szCs w:val="20"/>
                <w:lang w:val="es-CL" w:eastAsia="es-CL"/>
              </w:rPr>
              <w:t>405,720.07</w:t>
            </w:r>
          </w:p>
        </w:tc>
        <w:tc>
          <w:tcPr>
            <w:tcW w:w="2460" w:type="dxa"/>
            <w:tcBorders>
              <w:top w:val="single" w:sz="8" w:space="0" w:color="auto"/>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SANCHEZ CARRION DESDE AV 2 DE MAYO HASTA CALLE 28 DE JULIO</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6,137.00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294,453.26</w:t>
            </w:r>
          </w:p>
        </w:tc>
      </w:tr>
      <w:tr w:rsidR="00B113AE" w:rsidRPr="00B113AE" w:rsidTr="00B113AE">
        <w:trPr>
          <w:gridAfter w:val="1"/>
          <w:wAfter w:w="20" w:type="dxa"/>
          <w:trHeight w:val="76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AYACUCHO DESDE MANCO CAPAC HASTA CALLE MANUEL SAONE</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815.50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3B2E4C">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39,127.69</w:t>
            </w:r>
          </w:p>
        </w:tc>
      </w:tr>
      <w:tr w:rsidR="00B113AE" w:rsidRPr="00B113AE" w:rsidTr="00B113AE">
        <w:trPr>
          <w:gridAfter w:val="1"/>
          <w:wAfter w:w="20" w:type="dxa"/>
          <w:trHeight w:val="996"/>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TUPAC AMARU DESDE GARCILASO DE LA VEGA HASTA SANCHEZ CARRION</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604F8A">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1350.00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64,773.00</w:t>
            </w:r>
          </w:p>
        </w:tc>
      </w:tr>
      <w:tr w:rsidR="00B113AE" w:rsidRPr="00B113AE" w:rsidTr="00B113AE">
        <w:trPr>
          <w:gridAfter w:val="1"/>
          <w:wAfter w:w="20" w:type="dxa"/>
          <w:trHeight w:val="84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MANUEL  RAZURI DESDE AV 2 DE MAYO HASTA CALLE BUENOS AIRES</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1890.00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90,682.20</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WIRACOCHA DESDE CALLE TARAPACA HASTA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588.00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28,212.24</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PERU DESDE AV 2 DE MAYO HASTA PASAJE INCA ROCA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366.00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17,560.68</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WIRACOCHA DESDE CALLE MANUEL SEOANE HASTA MANUEL RASURI</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140.00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22,384.60</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INCA ROCA DESDE AV 2 DE MAYO HASTA CALLE PACHACUTEC</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216.00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10,363.68</w:t>
            </w:r>
          </w:p>
        </w:tc>
      </w:tr>
      <w:tr w:rsidR="00B113AE" w:rsidRPr="00B113AE" w:rsidTr="00B113AE">
        <w:trPr>
          <w:gridAfter w:val="1"/>
          <w:wAfter w:w="20" w:type="dxa"/>
          <w:trHeight w:val="76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LEONCIO PRADO  DESDE CALLE PACHACUTEC HASTA CALLE MANCO CAPAC</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680.00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B113AE">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32,626.40</w:t>
            </w:r>
          </w:p>
        </w:tc>
      </w:tr>
      <w:tr w:rsidR="00B113AE" w:rsidRPr="00B113AE" w:rsidTr="00B113AE">
        <w:trPr>
          <w:gridAfter w:val="1"/>
          <w:wAfter w:w="20" w:type="dxa"/>
          <w:trHeight w:val="82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E DESDE CALLE JOSE GALVEZ HASTA CALLE MARIA PARA DO BELLIDO</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201.00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3B2E4C">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9,643.98</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PACHACUTEC  DESDE PAJE WIRACOCHA HASTA CALLE PACHACUTEC</w:t>
            </w:r>
          </w:p>
        </w:tc>
        <w:tc>
          <w:tcPr>
            <w:tcW w:w="1033" w:type="dxa"/>
            <w:tcBorders>
              <w:top w:val="nil"/>
              <w:left w:val="nil"/>
              <w:bottom w:val="nil"/>
              <w:right w:val="single" w:sz="8" w:space="0" w:color="auto"/>
            </w:tcBorders>
            <w:shd w:val="clear" w:color="auto" w:fill="auto"/>
            <w:noWrap/>
            <w:vAlign w:val="center"/>
            <w:hideMark/>
          </w:tcPr>
          <w:p w:rsidR="00B113AE" w:rsidRPr="00B113AE" w:rsidRDefault="00604F8A" w:rsidP="00B113AE">
            <w:pPr>
              <w:spacing w:after="0" w:line="240" w:lineRule="auto"/>
              <w:jc w:val="center"/>
              <w:rPr>
                <w:rFonts w:ascii="Calibri" w:eastAsia="Times New Roman" w:hAnsi="Calibri" w:cs="Calibri"/>
                <w:color w:val="000000"/>
                <w:sz w:val="18"/>
                <w:szCs w:val="18"/>
                <w:lang w:val="es-CL" w:eastAsia="es-CL"/>
              </w:rPr>
            </w:pPr>
            <w:r>
              <w:rPr>
                <w:rFonts w:ascii="Calibri" w:eastAsia="Times New Roman" w:hAnsi="Calibri" w:cs="Calibri"/>
                <w:color w:val="000000"/>
                <w:sz w:val="18"/>
                <w:szCs w:val="18"/>
                <w:lang w:val="es-CL" w:eastAsia="es-CL"/>
              </w:rPr>
              <w:t>408.00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3B2E4C" w:rsidP="003B2E4C">
            <w:pPr>
              <w:spacing w:after="0" w:line="240" w:lineRule="auto"/>
              <w:jc w:val="center"/>
              <w:rPr>
                <w:rFonts w:ascii="Arial Narrow" w:eastAsia="Times New Roman" w:hAnsi="Arial Narrow" w:cs="Calibri"/>
                <w:color w:val="000000"/>
                <w:sz w:val="18"/>
                <w:szCs w:val="18"/>
                <w:lang w:val="es-CL" w:eastAsia="es-CL"/>
              </w:rPr>
            </w:pPr>
            <w:r>
              <w:rPr>
                <w:rFonts w:ascii="Arial Narrow" w:eastAsia="Times New Roman" w:hAnsi="Arial Narrow" w:cs="Calibri"/>
                <w:color w:val="000000"/>
                <w:sz w:val="18"/>
                <w:szCs w:val="18"/>
                <w:lang w:val="es-CL" w:eastAsia="es-CL"/>
              </w:rPr>
              <w:t>19,575.84</w:t>
            </w:r>
          </w:p>
        </w:tc>
      </w:tr>
      <w:tr w:rsidR="00B113AE" w:rsidRPr="00B113AE" w:rsidTr="00B113AE">
        <w:trPr>
          <w:gridAfter w:val="1"/>
          <w:wAfter w:w="20" w:type="dxa"/>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jc w:val="right"/>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34,153.80</w:t>
            </w:r>
          </w:p>
        </w:tc>
        <w:tc>
          <w:tcPr>
            <w:tcW w:w="1360" w:type="dxa"/>
            <w:tcBorders>
              <w:top w:val="nil"/>
              <w:left w:val="nil"/>
              <w:bottom w:val="single" w:sz="8" w:space="0" w:color="auto"/>
              <w:right w:val="single" w:sz="8" w:space="0" w:color="auto"/>
            </w:tcBorders>
            <w:shd w:val="clear" w:color="auto" w:fill="92D050"/>
            <w:vAlign w:val="center"/>
            <w:hideMark/>
          </w:tcPr>
          <w:p w:rsidR="00B113AE" w:rsidRPr="00B113AE" w:rsidRDefault="003B2E4C" w:rsidP="00B113AE">
            <w:pPr>
              <w:spacing w:after="0" w:line="240" w:lineRule="auto"/>
              <w:jc w:val="center"/>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1,249,943.07</w:t>
            </w:r>
          </w:p>
        </w:tc>
        <w:tc>
          <w:tcPr>
            <w:tcW w:w="2460"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TOTAL</w:t>
            </w:r>
          </w:p>
        </w:tc>
        <w:tc>
          <w:tcPr>
            <w:tcW w:w="1033" w:type="dxa"/>
            <w:tcBorders>
              <w:top w:val="nil"/>
              <w:left w:val="nil"/>
              <w:bottom w:val="single" w:sz="8" w:space="0" w:color="auto"/>
              <w:right w:val="single" w:sz="8" w:space="0" w:color="auto"/>
            </w:tcBorders>
            <w:shd w:val="clear" w:color="auto" w:fill="92D050"/>
            <w:vAlign w:val="center"/>
            <w:hideMark/>
          </w:tcPr>
          <w:p w:rsidR="00B113AE" w:rsidRPr="00B113AE" w:rsidRDefault="002F3A18" w:rsidP="00B113AE">
            <w:pPr>
              <w:spacing w:after="0" w:line="240" w:lineRule="auto"/>
              <w:jc w:val="right"/>
              <w:rPr>
                <w:rFonts w:ascii="Arial" w:eastAsia="Times New Roman" w:hAnsi="Arial" w:cs="Arial"/>
                <w:b/>
                <w:bCs/>
                <w:color w:val="000000"/>
                <w:sz w:val="20"/>
                <w:szCs w:val="20"/>
                <w:lang w:val="es-CL" w:eastAsia="es-CL"/>
              </w:rPr>
            </w:pPr>
            <w:r>
              <w:rPr>
                <w:rFonts w:ascii="Arial" w:eastAsia="Times New Roman" w:hAnsi="Arial" w:cs="Arial"/>
                <w:b/>
                <w:bCs/>
                <w:color w:val="000000"/>
                <w:sz w:val="20"/>
                <w:szCs w:val="20"/>
                <w:lang w:val="es-CL" w:eastAsia="es-CL"/>
              </w:rPr>
              <w:t>28,867.00</w:t>
            </w:r>
            <w:bookmarkStart w:id="0" w:name="_GoBack"/>
            <w:bookmarkEnd w:id="0"/>
          </w:p>
        </w:tc>
        <w:tc>
          <w:tcPr>
            <w:tcW w:w="1352" w:type="dxa"/>
            <w:tcBorders>
              <w:top w:val="nil"/>
              <w:left w:val="nil"/>
              <w:bottom w:val="single" w:sz="8" w:space="0" w:color="auto"/>
              <w:right w:val="single" w:sz="8" w:space="0" w:color="auto"/>
            </w:tcBorders>
            <w:shd w:val="clear" w:color="auto" w:fill="92D050"/>
            <w:noWrap/>
            <w:vAlign w:val="bottom"/>
            <w:hideMark/>
          </w:tcPr>
          <w:p w:rsidR="00B113AE" w:rsidRPr="00B113AE" w:rsidRDefault="002F3A18" w:rsidP="00B113AE">
            <w:pPr>
              <w:spacing w:after="0" w:line="240" w:lineRule="auto"/>
              <w:jc w:val="right"/>
              <w:rPr>
                <w:rFonts w:ascii="Calibri" w:eastAsia="Times New Roman" w:hAnsi="Calibri" w:cs="Calibri"/>
                <w:b/>
                <w:bCs/>
                <w:color w:val="000000"/>
                <w:lang w:val="es-CL" w:eastAsia="es-CL"/>
              </w:rPr>
            </w:pPr>
            <w:r>
              <w:rPr>
                <w:rFonts w:ascii="Calibri" w:eastAsia="Times New Roman" w:hAnsi="Calibri" w:cs="Calibri"/>
                <w:b/>
                <w:bCs/>
                <w:color w:val="000000"/>
                <w:lang w:val="es-CL" w:eastAsia="es-CL"/>
              </w:rPr>
              <w:t>1,430,137.35</w:t>
            </w:r>
          </w:p>
        </w:tc>
      </w:tr>
    </w:tbl>
    <w:p w:rsidR="00B113AE" w:rsidRDefault="00B113AE"/>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Pr>
        <w:sectPr w:rsidR="00607D59" w:rsidSect="00EC7425">
          <w:pgSz w:w="12240" w:h="15840"/>
          <w:pgMar w:top="426" w:right="1701" w:bottom="567" w:left="1701" w:header="708" w:footer="708" w:gutter="0"/>
          <w:cols w:space="708"/>
          <w:docGrid w:linePitch="360"/>
        </w:sectPr>
      </w:pPr>
    </w:p>
    <w:p w:rsidR="00607D59" w:rsidRPr="00F204C2" w:rsidRDefault="00607D59" w:rsidP="00607D59">
      <w:pPr>
        <w:pStyle w:val="Prrafodelista"/>
        <w:numPr>
          <w:ilvl w:val="0"/>
          <w:numId w:val="1"/>
        </w:numPr>
        <w:ind w:left="426" w:hanging="426"/>
        <w:jc w:val="both"/>
        <w:rPr>
          <w:rFonts w:ascii="Arial" w:hAnsi="Arial" w:cs="Arial"/>
          <w:b/>
        </w:rPr>
      </w:pPr>
      <w:r w:rsidRPr="00F204C2">
        <w:rPr>
          <w:rFonts w:ascii="Arial" w:hAnsi="Arial" w:cs="Arial"/>
          <w:b/>
        </w:rPr>
        <w:lastRenderedPageBreak/>
        <w:t>Agregar mapa o un diagrama ilustrativo que dé cuenta del alcance de la intervención propuesta versus las intervenciones contenidas en el Plan Integral para la Reconstrucción con Cambios</w:t>
      </w:r>
    </w:p>
    <w:p w:rsidR="00607D59" w:rsidRDefault="00607D59">
      <w:r>
        <w:rPr>
          <w:noProof/>
          <w:lang w:eastAsia="es-PE"/>
        </w:rPr>
        <w:drawing>
          <wp:anchor distT="0" distB="0" distL="114300" distR="114300" simplePos="0" relativeHeight="251658240" behindDoc="0" locked="0" layoutInCell="1" allowOverlap="1" wp14:anchorId="12F7F202" wp14:editId="4D0BF31E">
            <wp:simplePos x="0" y="0"/>
            <wp:positionH relativeFrom="column">
              <wp:posOffset>-33292</wp:posOffset>
            </wp:positionH>
            <wp:positionV relativeFrom="paragraph">
              <wp:posOffset>122011</wp:posOffset>
            </wp:positionV>
            <wp:extent cx="9143999" cy="6052457"/>
            <wp:effectExtent l="0" t="0" r="635" b="571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8040B6.tmp"/>
                    <pic:cNvPicPr/>
                  </pic:nvPicPr>
                  <pic:blipFill>
                    <a:blip r:embed="rId10">
                      <a:extLst>
                        <a:ext uri="{28A0092B-C50C-407E-A947-70E740481C1C}">
                          <a14:useLocalDpi xmlns:a14="http://schemas.microsoft.com/office/drawing/2010/main" val="0"/>
                        </a:ext>
                      </a:extLst>
                    </a:blip>
                    <a:stretch>
                      <a:fillRect/>
                    </a:stretch>
                  </pic:blipFill>
                  <pic:spPr>
                    <a:xfrm>
                      <a:off x="0" y="0"/>
                      <a:ext cx="9143999" cy="6052457"/>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anchor distT="0" distB="0" distL="114300" distR="114300" simplePos="0" relativeHeight="251659264" behindDoc="0" locked="0" layoutInCell="1" allowOverlap="1">
            <wp:simplePos x="0" y="0"/>
            <wp:positionH relativeFrom="column">
              <wp:posOffset>-87630</wp:posOffset>
            </wp:positionH>
            <wp:positionV relativeFrom="paragraph">
              <wp:posOffset>44359</wp:posOffset>
            </wp:positionV>
            <wp:extent cx="9567522" cy="6226629"/>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80A161.tmp"/>
                    <pic:cNvPicPr/>
                  </pic:nvPicPr>
                  <pic:blipFill>
                    <a:blip r:embed="rId11">
                      <a:extLst>
                        <a:ext uri="{28A0092B-C50C-407E-A947-70E740481C1C}">
                          <a14:useLocalDpi xmlns:a14="http://schemas.microsoft.com/office/drawing/2010/main" val="0"/>
                        </a:ext>
                      </a:extLst>
                    </a:blip>
                    <a:stretch>
                      <a:fillRect/>
                    </a:stretch>
                  </pic:blipFill>
                  <pic:spPr>
                    <a:xfrm>
                      <a:off x="0" y="0"/>
                      <a:ext cx="9567522" cy="6226629"/>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anchor distT="0" distB="0" distL="114300" distR="114300" simplePos="0" relativeHeight="251660288" behindDoc="0" locked="0" layoutInCell="1" allowOverlap="1" wp14:anchorId="31D8D3D9" wp14:editId="6643EB98">
            <wp:simplePos x="0" y="0"/>
            <wp:positionH relativeFrom="column">
              <wp:posOffset>-635</wp:posOffset>
            </wp:positionH>
            <wp:positionV relativeFrom="paragraph">
              <wp:posOffset>-394607</wp:posOffset>
            </wp:positionV>
            <wp:extent cx="9437914" cy="6302375"/>
            <wp:effectExtent l="0" t="0" r="0"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8089FD.tmp"/>
                    <pic:cNvPicPr/>
                  </pic:nvPicPr>
                  <pic:blipFill>
                    <a:blip r:embed="rId12">
                      <a:extLst>
                        <a:ext uri="{28A0092B-C50C-407E-A947-70E740481C1C}">
                          <a14:useLocalDpi xmlns:a14="http://schemas.microsoft.com/office/drawing/2010/main" val="0"/>
                        </a:ext>
                      </a:extLst>
                    </a:blip>
                    <a:stretch>
                      <a:fillRect/>
                    </a:stretch>
                  </pic:blipFill>
                  <pic:spPr>
                    <a:xfrm>
                      <a:off x="0" y="0"/>
                      <a:ext cx="9437914" cy="6302375"/>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inline distT="0" distB="0" distL="0" distR="0">
            <wp:extent cx="9034780" cy="6019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8093AD.tmp"/>
                    <pic:cNvPicPr/>
                  </pic:nvPicPr>
                  <pic:blipFill>
                    <a:blip r:embed="rId13">
                      <a:extLst>
                        <a:ext uri="{28A0092B-C50C-407E-A947-70E740481C1C}">
                          <a14:useLocalDpi xmlns:a14="http://schemas.microsoft.com/office/drawing/2010/main" val="0"/>
                        </a:ext>
                      </a:extLst>
                    </a:blip>
                    <a:stretch>
                      <a:fillRect/>
                    </a:stretch>
                  </pic:blipFill>
                  <pic:spPr>
                    <a:xfrm>
                      <a:off x="0" y="0"/>
                      <a:ext cx="9038127" cy="6022030"/>
                    </a:xfrm>
                    <a:prstGeom prst="rect">
                      <a:avLst/>
                    </a:prstGeom>
                  </pic:spPr>
                </pic:pic>
              </a:graphicData>
            </a:graphic>
          </wp:inline>
        </w:drawing>
      </w:r>
    </w:p>
    <w:p w:rsidR="00607D59" w:rsidRDefault="00607D59">
      <w:pPr>
        <w:sectPr w:rsidR="00607D59" w:rsidSect="00607D59">
          <w:pgSz w:w="15840" w:h="12240" w:orient="landscape"/>
          <w:pgMar w:top="993" w:right="425" w:bottom="1701" w:left="567" w:header="709" w:footer="709" w:gutter="0"/>
          <w:cols w:space="708"/>
          <w:docGrid w:linePitch="360"/>
        </w:sectPr>
      </w:pPr>
    </w:p>
    <w:p w:rsidR="00607D59" w:rsidRDefault="00607D59"/>
    <w:p w:rsidR="00607D59" w:rsidRPr="00607D59" w:rsidRDefault="00607D59" w:rsidP="00607D59">
      <w:pPr>
        <w:jc w:val="both"/>
        <w:rPr>
          <w:rFonts w:ascii="Arial" w:hAnsi="Arial" w:cs="Arial"/>
          <w:b/>
        </w:rPr>
      </w:pPr>
    </w:p>
    <w:p w:rsidR="00607D59" w:rsidRDefault="00607D59" w:rsidP="00607D59">
      <w:pPr>
        <w:pStyle w:val="Prrafodelista"/>
        <w:ind w:left="426"/>
        <w:jc w:val="both"/>
        <w:rPr>
          <w:rFonts w:ascii="Arial" w:hAnsi="Arial" w:cs="Arial"/>
          <w:b/>
        </w:rPr>
      </w:pPr>
    </w:p>
    <w:p w:rsidR="00607D59" w:rsidRPr="00607D59" w:rsidRDefault="00607D59" w:rsidP="00607D59">
      <w:pPr>
        <w:jc w:val="both"/>
        <w:rPr>
          <w:rFonts w:ascii="Arial" w:hAnsi="Arial" w:cs="Arial"/>
          <w:b/>
        </w:rPr>
      </w:pPr>
      <w:r>
        <w:rPr>
          <w:rFonts w:ascii="Arial" w:hAnsi="Arial" w:cs="Arial"/>
          <w:b/>
        </w:rPr>
        <w:t xml:space="preserve">3 </w:t>
      </w:r>
      <w:r w:rsidRPr="00607D59">
        <w:rPr>
          <w:rFonts w:ascii="Arial" w:hAnsi="Arial" w:cs="Arial"/>
          <w:b/>
        </w:rPr>
        <w:t xml:space="preserve">Sustentos de la necesidad de intervenir en un mayor alcance a lo contenido en el Plan </w:t>
      </w:r>
      <w:r>
        <w:rPr>
          <w:rFonts w:ascii="Arial" w:hAnsi="Arial" w:cs="Arial"/>
          <w:b/>
        </w:rPr>
        <w:t xml:space="preserve">  </w:t>
      </w:r>
      <w:r w:rsidRPr="00607D59">
        <w:rPr>
          <w:rFonts w:ascii="Arial" w:hAnsi="Arial" w:cs="Arial"/>
          <w:b/>
        </w:rPr>
        <w:t>Integral para la Reconstrucción con Cambios</w:t>
      </w:r>
    </w:p>
    <w:p w:rsidR="00607D59" w:rsidRPr="00F204C2" w:rsidRDefault="00607D59" w:rsidP="00607D59">
      <w:pPr>
        <w:pStyle w:val="Prrafodelista"/>
        <w:rPr>
          <w:rFonts w:ascii="Arial" w:hAnsi="Arial" w:cs="Arial"/>
          <w:b/>
        </w:rPr>
      </w:pPr>
    </w:p>
    <w:p w:rsidR="00607D59" w:rsidRDefault="00607D59" w:rsidP="00607D59">
      <w:pPr>
        <w:ind w:left="426"/>
        <w:jc w:val="both"/>
        <w:rPr>
          <w:rFonts w:ascii="Arial" w:hAnsi="Arial" w:cs="Arial"/>
          <w:sz w:val="20"/>
          <w:szCs w:val="20"/>
          <w:lang w:val="es-ES"/>
        </w:rPr>
      </w:pPr>
      <w:r>
        <w:rPr>
          <w:rFonts w:ascii="Arial" w:hAnsi="Arial" w:cs="Arial"/>
          <w:sz w:val="20"/>
          <w:szCs w:val="20"/>
        </w:rPr>
        <w:t xml:space="preserve">El </w:t>
      </w:r>
      <w:r w:rsidRPr="00C03631">
        <w:rPr>
          <w:rFonts w:ascii="Arial" w:hAnsi="Arial" w:cs="Arial"/>
          <w:sz w:val="20"/>
          <w:szCs w:val="20"/>
          <w:lang w:val="es-ES"/>
        </w:rPr>
        <w:t>artículo N°5 del</w:t>
      </w:r>
      <w:r w:rsidRPr="00C03631">
        <w:rPr>
          <w:rFonts w:eastAsia="Times New Roman" w:cstheme="minorHAnsi"/>
          <w:sz w:val="24"/>
          <w:szCs w:val="24"/>
          <w:lang w:eastAsia="es-ES"/>
        </w:rPr>
        <w:t xml:space="preserve"> </w:t>
      </w:r>
      <w:r w:rsidRPr="00C03631">
        <w:rPr>
          <w:rFonts w:ascii="Arial" w:hAnsi="Arial" w:cs="Arial"/>
          <w:sz w:val="20"/>
          <w:szCs w:val="20"/>
        </w:rPr>
        <w:t>D</w:t>
      </w:r>
      <w:r>
        <w:rPr>
          <w:rFonts w:ascii="Arial" w:hAnsi="Arial" w:cs="Arial"/>
          <w:sz w:val="20"/>
          <w:szCs w:val="20"/>
        </w:rPr>
        <w:t xml:space="preserve">ecreto </w:t>
      </w:r>
      <w:r w:rsidRPr="00C03631">
        <w:rPr>
          <w:rFonts w:ascii="Arial" w:hAnsi="Arial" w:cs="Arial"/>
          <w:sz w:val="20"/>
          <w:szCs w:val="20"/>
        </w:rPr>
        <w:t>S</w:t>
      </w:r>
      <w:r>
        <w:rPr>
          <w:rFonts w:ascii="Arial" w:hAnsi="Arial" w:cs="Arial"/>
          <w:sz w:val="20"/>
          <w:szCs w:val="20"/>
        </w:rPr>
        <w:t>upremo</w:t>
      </w:r>
      <w:r w:rsidRPr="00C03631">
        <w:rPr>
          <w:rFonts w:ascii="Arial" w:hAnsi="Arial" w:cs="Arial"/>
          <w:sz w:val="20"/>
          <w:szCs w:val="20"/>
        </w:rPr>
        <w:t xml:space="preserve"> N°020-2018-PCM</w:t>
      </w:r>
      <w:r>
        <w:rPr>
          <w:rFonts w:ascii="Arial" w:hAnsi="Arial" w:cs="Arial"/>
          <w:sz w:val="20"/>
          <w:szCs w:val="20"/>
          <w:lang w:val="es-ES"/>
        </w:rPr>
        <w:t xml:space="preserve"> establece que</w:t>
      </w:r>
      <w:r w:rsidRPr="00C03631">
        <w:rPr>
          <w:rFonts w:ascii="Arial" w:hAnsi="Arial" w:cs="Arial"/>
          <w:sz w:val="20"/>
          <w:szCs w:val="20"/>
          <w:lang w:val="es-ES"/>
        </w:rPr>
        <w:t xml:space="preserve"> los proyectos que se financian en el marco de la reconstrucción </w:t>
      </w:r>
      <w:r>
        <w:rPr>
          <w:rFonts w:ascii="Arial" w:hAnsi="Arial" w:cs="Arial"/>
          <w:sz w:val="20"/>
          <w:szCs w:val="20"/>
          <w:lang w:val="es-ES"/>
        </w:rPr>
        <w:t xml:space="preserve">responden a la necesidad de alcanzar </w:t>
      </w:r>
      <w:r w:rsidRPr="00C03631">
        <w:rPr>
          <w:rFonts w:ascii="Arial" w:hAnsi="Arial" w:cs="Arial"/>
          <w:sz w:val="20"/>
          <w:szCs w:val="20"/>
          <w:lang w:val="es-ES"/>
        </w:rPr>
        <w:t>un objetivo integral</w:t>
      </w:r>
      <w:r>
        <w:rPr>
          <w:rFonts w:ascii="Arial" w:hAnsi="Arial" w:cs="Arial"/>
          <w:sz w:val="20"/>
          <w:szCs w:val="20"/>
          <w:lang w:val="es-ES"/>
        </w:rPr>
        <w:t>, que no permite divisibilidad o fragmentación de las mismas, y generan además mayor eficiencia en el uso de recursos asignados a dichas intervenciones del proyecto</w:t>
      </w:r>
      <w:r w:rsidRPr="00C03631">
        <w:rPr>
          <w:rFonts w:ascii="Arial" w:hAnsi="Arial" w:cs="Arial"/>
          <w:sz w:val="20"/>
          <w:szCs w:val="20"/>
          <w:lang w:val="es-ES"/>
        </w:rPr>
        <w:t xml:space="preserve">. </w:t>
      </w:r>
    </w:p>
    <w:p w:rsidR="00607D59" w:rsidRPr="00607D59" w:rsidRDefault="00607D59" w:rsidP="00607D59">
      <w:pPr>
        <w:ind w:left="426"/>
        <w:jc w:val="both"/>
        <w:rPr>
          <w:rFonts w:ascii="Arial Narrow" w:eastAsia="Times New Roman" w:hAnsi="Arial Narrow" w:cs="Arial"/>
          <w:b/>
          <w:color w:val="000000"/>
          <w:sz w:val="18"/>
          <w:szCs w:val="20"/>
          <w:lang w:eastAsia="es-ES"/>
        </w:rPr>
      </w:pPr>
      <w:r w:rsidRPr="00964ED0">
        <w:rPr>
          <w:rFonts w:ascii="Arial Narrow" w:eastAsia="Times New Roman" w:hAnsi="Arial Narrow" w:cs="Arial"/>
          <w:color w:val="000000"/>
          <w:sz w:val="18"/>
          <w:szCs w:val="20"/>
          <w:lang w:eastAsia="es-ES"/>
        </w:rPr>
        <w:t>'</w:t>
      </w:r>
      <w:r w:rsidRPr="00607D59">
        <w:rPr>
          <w:rFonts w:ascii="Arial Narrow" w:eastAsia="Times New Roman" w:hAnsi="Arial Narrow" w:cs="Arial"/>
          <w:b/>
          <w:color w:val="000000"/>
          <w:sz w:val="18"/>
          <w:szCs w:val="20"/>
          <w:lang w:eastAsia="es-ES"/>
        </w:rPr>
        <w:t>"REPARACION DE INFRAESTRUCTURA DEL TRANSPORTE; EN EL (LA) CALLE PINZON, CALLAO, SANTA ROSA,PSJE HUASCAR,ATAHUALPA, CALLE 5, NARDOS, GERANIOS, CALLE 1, CALLE 94, CALLE 7, CASUARINAS, CALLE SANCHEZ CARRION. BUENOS AIRES CENTRO, LAS FLORES Y VISTA ALEGRE, DISTRITO DE VICTOR LARCO HERRERA, PROVINCIA DE TRUJILLO - DEPARTAMENTO DE LA LIBERTAD."</w:t>
      </w:r>
    </w:p>
    <w:p w:rsidR="00607D59" w:rsidRDefault="00607D59" w:rsidP="00607D59">
      <w:pPr>
        <w:ind w:left="426"/>
        <w:jc w:val="both"/>
        <w:rPr>
          <w:rFonts w:ascii="Arial" w:hAnsi="Arial" w:cs="Arial"/>
          <w:sz w:val="20"/>
          <w:szCs w:val="20"/>
          <w:lang w:val="es-ES"/>
        </w:rPr>
      </w:pPr>
      <w:r w:rsidRPr="00D87348">
        <w:rPr>
          <w:rFonts w:ascii="Arial" w:hAnsi="Arial" w:cs="Arial"/>
          <w:sz w:val="20"/>
          <w:szCs w:val="20"/>
          <w:lang w:val="es-ES"/>
        </w:rPr>
        <w:t xml:space="preserve">Al respecto, el objetivo de dicho proyecto es </w:t>
      </w:r>
      <w:r>
        <w:rPr>
          <w:rFonts w:ascii="Arial" w:hAnsi="Arial" w:cs="Arial"/>
          <w:sz w:val="20"/>
          <w:szCs w:val="20"/>
          <w:lang w:val="es-ES"/>
        </w:rPr>
        <w:t>mejorar y dotar de a</w:t>
      </w:r>
      <w:r w:rsidRPr="00020C5C">
        <w:rPr>
          <w:rFonts w:ascii="Arial" w:hAnsi="Arial" w:cs="Arial"/>
          <w:sz w:val="20"/>
          <w:szCs w:val="20"/>
          <w:lang w:val="es-ES"/>
        </w:rPr>
        <w:t>decuadas condiciones de transitabilidad vehicular</w:t>
      </w:r>
      <w:r>
        <w:rPr>
          <w:rFonts w:ascii="Arial" w:hAnsi="Arial" w:cs="Arial"/>
          <w:sz w:val="20"/>
          <w:szCs w:val="20"/>
          <w:lang w:val="es-ES"/>
        </w:rPr>
        <w:t xml:space="preserve"> y peatonal</w:t>
      </w:r>
      <w:r w:rsidRPr="00020C5C">
        <w:rPr>
          <w:rFonts w:ascii="Arial" w:hAnsi="Arial" w:cs="Arial"/>
          <w:sz w:val="20"/>
          <w:szCs w:val="20"/>
          <w:lang w:val="es-ES"/>
        </w:rPr>
        <w:t xml:space="preserve"> en </w:t>
      </w:r>
      <w:r>
        <w:rPr>
          <w:rFonts w:ascii="Arial" w:hAnsi="Arial" w:cs="Arial"/>
          <w:sz w:val="20"/>
          <w:szCs w:val="20"/>
          <w:lang w:val="es-ES"/>
        </w:rPr>
        <w:t xml:space="preserve">las </w:t>
      </w:r>
      <w:r w:rsidRPr="00020C5C">
        <w:rPr>
          <w:rFonts w:ascii="Arial" w:hAnsi="Arial" w:cs="Arial"/>
          <w:sz w:val="20"/>
          <w:szCs w:val="20"/>
          <w:lang w:val="es-ES"/>
        </w:rPr>
        <w:t>calles</w:t>
      </w:r>
      <w:r>
        <w:rPr>
          <w:rFonts w:ascii="Arial" w:hAnsi="Arial" w:cs="Arial"/>
          <w:sz w:val="20"/>
          <w:szCs w:val="20"/>
          <w:lang w:val="es-ES"/>
        </w:rPr>
        <w:t xml:space="preserve"> afectadas en e</w:t>
      </w:r>
      <w:r w:rsidRPr="00020C5C">
        <w:rPr>
          <w:rFonts w:ascii="Arial" w:hAnsi="Arial" w:cs="Arial"/>
          <w:sz w:val="20"/>
          <w:szCs w:val="20"/>
          <w:lang w:val="es-ES"/>
        </w:rPr>
        <w:t xml:space="preserve">l Distrito de </w:t>
      </w:r>
      <w:r>
        <w:rPr>
          <w:rFonts w:ascii="Arial" w:hAnsi="Arial" w:cs="Arial"/>
          <w:sz w:val="20"/>
          <w:szCs w:val="20"/>
          <w:lang w:val="es-ES"/>
        </w:rPr>
        <w:t xml:space="preserve">Victor Larco Herrera; en ese sentido, resulta transcendental que los tramos a intervenir sean de forma integral, pero con un estudio más profundo se determinó que si es necesaria su intervención asi mismo se han ajustado las longitudes de intervención respecto al catastro de daños y los estudios definitivos. Estos tramos </w:t>
      </w:r>
      <w:r w:rsidRPr="00B47B4A">
        <w:rPr>
          <w:rFonts w:ascii="Arial" w:hAnsi="Arial" w:cs="Arial"/>
          <w:sz w:val="20"/>
          <w:szCs w:val="20"/>
          <w:lang w:val="es-ES"/>
        </w:rPr>
        <w:t>cuya transitabilidad se ve</w:t>
      </w:r>
      <w:r>
        <w:rPr>
          <w:rFonts w:ascii="Arial" w:hAnsi="Arial" w:cs="Arial"/>
          <w:sz w:val="20"/>
          <w:szCs w:val="20"/>
          <w:lang w:val="es-ES"/>
        </w:rPr>
        <w:t>n</w:t>
      </w:r>
      <w:r w:rsidRPr="00B47B4A">
        <w:rPr>
          <w:rFonts w:ascii="Arial" w:hAnsi="Arial" w:cs="Arial"/>
          <w:sz w:val="20"/>
          <w:szCs w:val="20"/>
          <w:lang w:val="es-ES"/>
        </w:rPr>
        <w:t xml:space="preserve"> afectada seriamente durante el año 2017 y sobre todo en el periodo lluvioso ocasionado por el Fenómeno de El NIÑO COSTERO, ya que las intensas lluvias que se presentaron durante este periodo ocasionaron continuos charcos de lodo, deterioro de plataforma, presencia de baches, presencia de fangos, </w:t>
      </w:r>
      <w:r>
        <w:rPr>
          <w:rFonts w:ascii="Arial" w:hAnsi="Arial" w:cs="Arial"/>
          <w:sz w:val="20"/>
          <w:szCs w:val="20"/>
          <w:lang w:val="es-ES"/>
        </w:rPr>
        <w:t>afectando la transitabilidad de vehículos y peatones.</w:t>
      </w:r>
    </w:p>
    <w:p w:rsidR="00607D59" w:rsidRDefault="00607D59" w:rsidP="00607D59">
      <w:pPr>
        <w:ind w:left="426"/>
        <w:jc w:val="both"/>
        <w:rPr>
          <w:rFonts w:ascii="Arial" w:hAnsi="Arial" w:cs="Arial"/>
          <w:sz w:val="20"/>
          <w:szCs w:val="20"/>
          <w:lang w:val="es-ES"/>
        </w:rPr>
      </w:pPr>
      <w:r>
        <w:rPr>
          <w:rFonts w:ascii="Arial" w:hAnsi="Arial" w:cs="Arial"/>
          <w:sz w:val="20"/>
          <w:szCs w:val="20"/>
          <w:lang w:val="es-ES"/>
        </w:rPr>
        <w:t>Debido a la deficiencia de la geometría, pendientes presenta problemas para el drenaje de las aguas pluviales, al mejorar la geometría el diseño urbano se ajusta a los dispuesto a las normas del Reglamento Nacional de Edificaciones, en consideraciones urbanas mejorando así el entorno urbano, el drenaje de aguas de lluvia y una intervención que soportara de mejor manera un próximo evento del niño.</w:t>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sectPr w:rsidR="00607D59" w:rsidSect="00607D59">
      <w:pgSz w:w="12240" w:h="15840"/>
      <w:pgMar w:top="425" w:right="1701" w:bottom="567"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44D5" w:rsidRDefault="00E544D5" w:rsidP="00607D59">
      <w:pPr>
        <w:spacing w:after="0" w:line="240" w:lineRule="auto"/>
      </w:pPr>
      <w:r>
        <w:separator/>
      </w:r>
    </w:p>
  </w:endnote>
  <w:endnote w:type="continuationSeparator" w:id="0">
    <w:p w:rsidR="00E544D5" w:rsidRDefault="00E544D5" w:rsidP="00607D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44D5" w:rsidRDefault="00E544D5" w:rsidP="00607D59">
      <w:pPr>
        <w:spacing w:after="0" w:line="240" w:lineRule="auto"/>
      </w:pPr>
      <w:r>
        <w:separator/>
      </w:r>
    </w:p>
  </w:footnote>
  <w:footnote w:type="continuationSeparator" w:id="0">
    <w:p w:rsidR="00E544D5" w:rsidRDefault="00E544D5" w:rsidP="00607D5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67F64BB"/>
    <w:multiLevelType w:val="hybridMultilevel"/>
    <w:tmpl w:val="F668BDFC"/>
    <w:lvl w:ilvl="0" w:tplc="504041F0">
      <w:start w:val="1"/>
      <w:numFmt w:val="decimal"/>
      <w:lvlText w:val="%1."/>
      <w:lvlJc w:val="left"/>
      <w:pPr>
        <w:ind w:left="720" w:hanging="360"/>
      </w:pPr>
      <w:rPr>
        <w:rFonts w:hint="default"/>
        <w:sz w:val="22"/>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969"/>
    <w:rsid w:val="00042813"/>
    <w:rsid w:val="002F3A18"/>
    <w:rsid w:val="003B2E4C"/>
    <w:rsid w:val="005116B1"/>
    <w:rsid w:val="00604F8A"/>
    <w:rsid w:val="00607D59"/>
    <w:rsid w:val="00673A5E"/>
    <w:rsid w:val="00922969"/>
    <w:rsid w:val="009648F2"/>
    <w:rsid w:val="00A84B7C"/>
    <w:rsid w:val="00B113AE"/>
    <w:rsid w:val="00B60383"/>
    <w:rsid w:val="00D1380C"/>
    <w:rsid w:val="00E544D5"/>
    <w:rsid w:val="00EC7425"/>
    <w:rsid w:val="00EE47A4"/>
    <w:rsid w:val="00F13496"/>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540ABDB-6C19-423A-81CF-87B5F6152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2969"/>
    <w:rPr>
      <w:lang w:val="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22969"/>
    <w:pPr>
      <w:spacing w:after="0" w:line="240" w:lineRule="auto"/>
      <w:ind w:left="708"/>
    </w:pPr>
    <w:rPr>
      <w:rFonts w:ascii="Times New Roman" w:eastAsia="Times New Roman" w:hAnsi="Times New Roman" w:cs="Times New Roman"/>
      <w:sz w:val="20"/>
      <w:szCs w:val="20"/>
      <w:lang w:val="es-ES"/>
    </w:rPr>
  </w:style>
  <w:style w:type="paragraph" w:styleId="Encabezado">
    <w:name w:val="header"/>
    <w:basedOn w:val="Normal"/>
    <w:link w:val="EncabezadoCar"/>
    <w:uiPriority w:val="99"/>
    <w:unhideWhenUsed/>
    <w:rsid w:val="00607D5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07D59"/>
    <w:rPr>
      <w:lang w:val="es-PE"/>
    </w:rPr>
  </w:style>
  <w:style w:type="paragraph" w:styleId="Piedepgina">
    <w:name w:val="footer"/>
    <w:basedOn w:val="Normal"/>
    <w:link w:val="PiedepginaCar"/>
    <w:uiPriority w:val="99"/>
    <w:unhideWhenUsed/>
    <w:rsid w:val="00607D5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07D59"/>
    <w:rPr>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700029">
      <w:bodyDiv w:val="1"/>
      <w:marLeft w:val="0"/>
      <w:marRight w:val="0"/>
      <w:marTop w:val="0"/>
      <w:marBottom w:val="0"/>
      <w:divBdr>
        <w:top w:val="none" w:sz="0" w:space="0" w:color="auto"/>
        <w:left w:val="none" w:sz="0" w:space="0" w:color="auto"/>
        <w:bottom w:val="none" w:sz="0" w:space="0" w:color="auto"/>
        <w:right w:val="none" w:sz="0" w:space="0" w:color="auto"/>
      </w:divBdr>
      <w:divsChild>
        <w:div w:id="1834107086">
          <w:marLeft w:val="0"/>
          <w:marRight w:val="0"/>
          <w:marTop w:val="0"/>
          <w:marBottom w:val="225"/>
          <w:divBdr>
            <w:top w:val="none" w:sz="0" w:space="0" w:color="auto"/>
            <w:left w:val="none" w:sz="0" w:space="0" w:color="auto"/>
            <w:bottom w:val="none" w:sz="0" w:space="0" w:color="auto"/>
            <w:right w:val="none" w:sz="0" w:space="0" w:color="auto"/>
          </w:divBdr>
        </w:div>
      </w:divsChild>
    </w:div>
    <w:div w:id="230047223">
      <w:bodyDiv w:val="1"/>
      <w:marLeft w:val="0"/>
      <w:marRight w:val="0"/>
      <w:marTop w:val="0"/>
      <w:marBottom w:val="0"/>
      <w:divBdr>
        <w:top w:val="none" w:sz="0" w:space="0" w:color="auto"/>
        <w:left w:val="none" w:sz="0" w:space="0" w:color="auto"/>
        <w:bottom w:val="none" w:sz="0" w:space="0" w:color="auto"/>
        <w:right w:val="none" w:sz="0" w:space="0" w:color="auto"/>
      </w:divBdr>
    </w:div>
    <w:div w:id="1168180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mp"/><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image" Target="media/image6.tm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mp"/><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m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881</Words>
  <Characters>4851</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Gomez</dc:creator>
  <cp:keywords/>
  <dc:description/>
  <cp:lastModifiedBy>Windows User</cp:lastModifiedBy>
  <cp:revision>2</cp:revision>
  <dcterms:created xsi:type="dcterms:W3CDTF">2018-08-20T21:27:00Z</dcterms:created>
  <dcterms:modified xsi:type="dcterms:W3CDTF">2018-08-20T21:27:00Z</dcterms:modified>
</cp:coreProperties>
</file>